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3E3E" w14:textId="77777777" w:rsidR="00BB7E40" w:rsidRPr="00C17E18" w:rsidRDefault="00BB7E40" w:rsidP="00BB7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Prilog </w:t>
      </w:r>
      <w:r>
        <w:rPr>
          <w:rFonts w:ascii="Times New Roman" w:eastAsia="Times New Roman" w:hAnsi="Times New Roman" w:cs="Times New Roman"/>
          <w:b/>
          <w:lang w:val="hr-HR" w:eastAsia="hr-HR"/>
        </w:rPr>
        <w:t>3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14:paraId="5464CEED" w14:textId="77777777" w:rsidR="00BB7E40" w:rsidRPr="00C17E18" w:rsidRDefault="00BB7E40" w:rsidP="00BB7E40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A634459" w14:textId="77777777" w:rsidR="00BB7E40" w:rsidRDefault="00BB7E40" w:rsidP="00BB7E40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D41D38A" w14:textId="77777777" w:rsidR="00BB7E40" w:rsidRPr="00BC0F94" w:rsidRDefault="00BB7E40" w:rsidP="00BB7E40">
      <w:pPr>
        <w:tabs>
          <w:tab w:val="left" w:pos="4500"/>
        </w:tabs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IZJAVA O NEKAŽNJAVANJU</w:t>
      </w:r>
    </w:p>
    <w:p w14:paraId="315D1A5E" w14:textId="77777777" w:rsidR="00BB7E40" w:rsidRPr="00C17E18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14:paraId="5BC95BB1" w14:textId="7DED2D15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Temeljem članka 251. stavak 1. točka 1. Zakona o javnoj nabavi (</w:t>
      </w:r>
      <w:r w:rsidR="00EB3E55">
        <w:rPr>
          <w:rFonts w:ascii="Times New Roman" w:eastAsia="Times New Roman" w:hAnsi="Times New Roman" w:cs="Times New Roman"/>
          <w:lang w:val="hr-HR" w:eastAsia="hr-HR"/>
        </w:rPr>
        <w:t>NN</w:t>
      </w: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 120/16</w:t>
      </w:r>
      <w:r w:rsidR="00EB3E55">
        <w:rPr>
          <w:rFonts w:ascii="Times New Roman" w:eastAsia="Times New Roman" w:hAnsi="Times New Roman" w:cs="Times New Roman"/>
          <w:lang w:val="hr-HR" w:eastAsia="hr-HR"/>
        </w:rPr>
        <w:t xml:space="preserve"> i 114/22</w:t>
      </w: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) ja </w:t>
      </w:r>
    </w:p>
    <w:p w14:paraId="56CF8372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1F286B3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</w:t>
      </w:r>
    </w:p>
    <w:p w14:paraId="00267C83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5F836E40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(ime i prezime, adresa, broj osobne iskaznice izdane od________________)</w:t>
      </w:r>
    </w:p>
    <w:p w14:paraId="50298416" w14:textId="77777777" w:rsidR="00BB7E40" w:rsidRPr="00BC0F94" w:rsidRDefault="00BB7E40" w:rsidP="00BB7E40">
      <w:pPr>
        <w:spacing w:after="0" w:line="240" w:lineRule="auto"/>
        <w:ind w:right="-164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63BD2B5D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kao osoba ovlaštena po zakonu za zastupanje pravne osobe </w:t>
      </w:r>
    </w:p>
    <w:p w14:paraId="6B3573C9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</w:p>
    <w:p w14:paraId="7CA7E086" w14:textId="77777777" w:rsidR="00BB7E40" w:rsidRPr="00BC0F94" w:rsidRDefault="00BB7E40" w:rsidP="00BB7E40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__________________________________________________________________________________</w:t>
      </w:r>
    </w:p>
    <w:p w14:paraId="4F5D7448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>(naziv i sjedište gospodarskog subjekta, OIB)</w:t>
      </w:r>
    </w:p>
    <w:p w14:paraId="4F42D4E2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1EDBD10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val="hr-HR" w:eastAsia="hr-HR"/>
        </w:rPr>
        <w:t xml:space="preserve">pod materijalnom i kaznenom odgovornošću izjavljujem </w:t>
      </w:r>
      <w:r w:rsidRPr="00BC0F94">
        <w:rPr>
          <w:rFonts w:ascii="Times New Roman" w:eastAsia="Times New Roman" w:hAnsi="Times New Roman" w:cs="Times New Roman"/>
          <w:lang w:eastAsia="hr-HR"/>
        </w:rPr>
        <w:t>da niti ja, niti gospodarski subjekt kojeg zastupam, kao ni osoba koja je član upravnog, upravljačkog ili nadzornog tijela ili ima ovlasti zastupanja, donošenja odluka ili nadzora toga gospodarskog subjekta i koja je državljanin Republike Hrvatske nije pravomoćnom presudom osuđena za:</w:t>
      </w:r>
    </w:p>
    <w:p w14:paraId="287AFC49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14:paraId="112D3E76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</w:t>
      </w:r>
    </w:p>
    <w:p w14:paraId="0FC1E25A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333. (udruživanje za počinjenje kaznenih djela), iz Kaznenog zakona (»Narodne novine«, br. 110/97, 27/98, 50/00, 129/00, 51/01, 111/03, 190/03, 105/04, 84/05, 71/06, 110/07, 152/08, 57/11, 77/11 i 143/12)</w:t>
      </w:r>
    </w:p>
    <w:p w14:paraId="1C1553FD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b) korupciju, na temelju</w:t>
      </w:r>
    </w:p>
    <w:p w14:paraId="7943DAB6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B2A7519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110/97, 27/98, 50/00, 129/00, 51/01, 111/03, 190/03, 105/04, 84/05, 71/06, 110/07, 152/08, 57/11, 77/11 i 143/12)</w:t>
      </w:r>
    </w:p>
    <w:p w14:paraId="66DB1905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c) prijevaru, na temelju</w:t>
      </w:r>
    </w:p>
    <w:p w14:paraId="7E5BC5F4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14:paraId="21C62C7C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 (»Narodne novine«, br. 110/97, 27/98, 50/00, 129/00, 51/01, 111/03, 190/03, 105/04, 84/05, 71/06, 110/07, 152/08, 57/11, 77/11 i 143/12)</w:t>
      </w:r>
    </w:p>
    <w:p w14:paraId="4AA55ADA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d) terorizam ili kaznena djela povezana s terorističkim aktivnostima, na temelju</w:t>
      </w:r>
    </w:p>
    <w:p w14:paraId="449B33D0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1F8B81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lastRenderedPageBreak/>
        <w:t>– članka 169. (terorizam), članka 169.a (javno poticanje na terorizam) i članka 169.b (novačenje i obuka za terorizam) iz Kaznenog zakona (»Narodne novine«, br. 110/97, 27/98, 50/00, 129/00, 51/01, 111/03, 190/03, 105/04, 84/05, 71/06, 110/07, 152/08, 57/11, 77/11 i 143/12)</w:t>
      </w:r>
    </w:p>
    <w:p w14:paraId="02379EA5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14:paraId="2ACDDE0F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14:paraId="36CCAF2F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279. (pranje novca) iz Kaznenog zakona (»Narodne novine«, br. 110/97, 27/98, 50/00, 129/00, 51/01, 111/03, 190/03, 105/04, 84/05, 71/06, 110/07, 152/08, 57/11, 77/11 i 143/12)</w:t>
      </w:r>
    </w:p>
    <w:p w14:paraId="65695E5C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14:paraId="1655E9C8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14:paraId="78F668E2" w14:textId="77777777" w:rsidR="00BB7E40" w:rsidRPr="00BC0F94" w:rsidRDefault="00BB7E40" w:rsidP="00BB7E40">
      <w:pPr>
        <w:spacing w:after="135" w:line="240" w:lineRule="auto"/>
        <w:ind w:right="-164"/>
        <w:jc w:val="both"/>
        <w:rPr>
          <w:rFonts w:ascii="Times New Roman" w:eastAsia="Times New Roman" w:hAnsi="Times New Roman" w:cs="Times New Roman"/>
          <w:lang w:eastAsia="hr-HR"/>
        </w:rPr>
      </w:pPr>
      <w:r w:rsidRPr="00BC0F94">
        <w:rPr>
          <w:rFonts w:ascii="Times New Roman" w:eastAsia="Times New Roman" w:hAnsi="Times New Roman" w:cs="Times New Roman"/>
          <w:lang w:eastAsia="hr-HR"/>
        </w:rPr>
        <w:t>– članka 175. (trgovanje ljudima i ropstvo) iz Kaznenog zakona (»Narodne novine«, br. 110/97, 27/98, 50/00, 129/00, 51/01, 111/03, 190/03, 105/04, 84/05, 71/06, 110/07, 152/08, 57/11, 77/11 i 143/12)</w:t>
      </w:r>
    </w:p>
    <w:p w14:paraId="20228E08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                                                                                                      </w:t>
      </w:r>
    </w:p>
    <w:p w14:paraId="68AF79FB" w14:textId="77777777" w:rsidR="00BB7E40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BC0F94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</w:t>
      </w:r>
    </w:p>
    <w:p w14:paraId="2EE7916A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</w:t>
      </w:r>
      <w:r w:rsidRPr="00BC0F94">
        <w:rPr>
          <w:rFonts w:ascii="Times New Roman" w:eastAsia="Times New Roman" w:hAnsi="Times New Roman" w:cs="Times New Roman"/>
          <w:b/>
          <w:lang w:val="hr-HR" w:eastAsia="hr-HR"/>
        </w:rPr>
        <w:t>_______________________________________________________</w:t>
      </w:r>
    </w:p>
    <w:p w14:paraId="04C25352" w14:textId="77777777" w:rsidR="00BB7E40" w:rsidRPr="00BC0F94" w:rsidRDefault="00BB7E40" w:rsidP="00BB7E40">
      <w:pPr>
        <w:keepNext/>
        <w:spacing w:after="0" w:line="240" w:lineRule="auto"/>
        <w:ind w:right="-164" w:firstLine="708"/>
        <w:jc w:val="both"/>
        <w:outlineLvl w:val="2"/>
        <w:rPr>
          <w:rFonts w:ascii="Times New Roman" w:eastAsia="Times New Roman" w:hAnsi="Times New Roman" w:cs="Times New Roman"/>
          <w:i/>
          <w:lang w:val="hr-HR" w:eastAsia="hr-HR"/>
        </w:rPr>
      </w:pPr>
      <w:r w:rsidRPr="00BC0F94">
        <w:rPr>
          <w:rFonts w:ascii="Times New Roman" w:eastAsia="Times New Roman" w:hAnsi="Times New Roman" w:cs="Times New Roman"/>
          <w:i/>
          <w:lang w:val="hr-HR" w:eastAsia="hr-HR"/>
        </w:rPr>
        <w:t xml:space="preserve">                                                                 (potpis osobe ovlaštene po zakonu za zastupanje pravne osobe)</w:t>
      </w:r>
    </w:p>
    <w:p w14:paraId="2E033307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4BC95CE6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06FDB6BB" w14:textId="77777777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14:paraId="4E57C8DF" w14:textId="32AE4C94" w:rsidR="00BB7E40" w:rsidRPr="00BC0F94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U ______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___</w:t>
      </w:r>
      <w:r>
        <w:rPr>
          <w:rFonts w:ascii="Times New Roman" w:eastAsia="Times New Roman" w:hAnsi="Times New Roman" w:cs="Times New Roman"/>
          <w:iCs/>
          <w:lang w:val="hr-HR" w:eastAsia="hr-HR"/>
        </w:rPr>
        <w:t>_________, dana _________________________  202</w:t>
      </w:r>
      <w:r w:rsidR="00B032CA">
        <w:rPr>
          <w:rFonts w:ascii="Times New Roman" w:eastAsia="Times New Roman" w:hAnsi="Times New Roman" w:cs="Times New Roman"/>
          <w:iCs/>
          <w:lang w:val="hr-HR" w:eastAsia="hr-HR"/>
        </w:rPr>
        <w:t>4</w:t>
      </w:r>
      <w:r w:rsidRPr="00BC0F94">
        <w:rPr>
          <w:rFonts w:ascii="Times New Roman" w:eastAsia="Times New Roman" w:hAnsi="Times New Roman" w:cs="Times New Roman"/>
          <w:iCs/>
          <w:lang w:val="hr-HR" w:eastAsia="hr-HR"/>
        </w:rPr>
        <w:t>. godine</w:t>
      </w:r>
    </w:p>
    <w:p w14:paraId="18C201E9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</w:p>
    <w:p w14:paraId="65CFF486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* Napomena: </w:t>
      </w:r>
    </w:p>
    <w:p w14:paraId="75E4B150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- Potvrda </w:t>
      </w:r>
      <w:r w:rsidRPr="00BC0F9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hr-HR" w:eastAsia="hr-HR"/>
        </w:rPr>
        <w:t>mora biti ovjerena od strane javnog bilježnika</w:t>
      </w:r>
    </w:p>
    <w:p w14:paraId="617334D5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</w:pPr>
      <w:r w:rsidRPr="00ED1E02">
        <w:rPr>
          <w:rFonts w:ascii="Times New Roman" w:eastAsia="Times New Roman" w:hAnsi="Times New Roman" w:cs="Times New Roman"/>
          <w:sz w:val="20"/>
          <w:szCs w:val="20"/>
          <w:lang w:val="hr-HR" w:eastAsia="hr-HR"/>
        </w:rPr>
        <w:t xml:space="preserve">- 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Izjava ne smije biti starija od tri mjeseca računajući od dana objave poziva na služben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oj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internet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stranic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i </w:t>
      </w:r>
      <w:r w:rsidRPr="00ED1E02"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>Općine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hr-HR" w:eastAsia="hr-HR"/>
        </w:rPr>
        <w:t xml:space="preserve"> Promina</w:t>
      </w:r>
    </w:p>
    <w:p w14:paraId="1BBEC971" w14:textId="77777777" w:rsidR="00BB7E40" w:rsidRPr="00ED1E02" w:rsidRDefault="00BB7E40" w:rsidP="00BB7E40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14:paraId="0142A369" w14:textId="77777777" w:rsidR="00BB7E40" w:rsidRDefault="00BB7E40" w:rsidP="00BB7E40"/>
    <w:p w14:paraId="283B6BB6" w14:textId="77777777" w:rsidR="00501F18" w:rsidRDefault="00501F18"/>
    <w:sectPr w:rsidR="00501F18" w:rsidSect="001934A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40"/>
    <w:rsid w:val="00501F18"/>
    <w:rsid w:val="00963D7A"/>
    <w:rsid w:val="00B032CA"/>
    <w:rsid w:val="00BB7E40"/>
    <w:rsid w:val="00E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DC0"/>
  <w15:chartTrackingRefBased/>
  <w15:docId w15:val="{17F1C0EB-0F0C-4823-AF79-BB4D1EC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4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Ana Maria Vukušić</cp:lastModifiedBy>
  <cp:revision>3</cp:revision>
  <cp:lastPrinted>2024-02-26T13:07:00Z</cp:lastPrinted>
  <dcterms:created xsi:type="dcterms:W3CDTF">2023-07-20T07:44:00Z</dcterms:created>
  <dcterms:modified xsi:type="dcterms:W3CDTF">2024-05-14T10:28:00Z</dcterms:modified>
</cp:coreProperties>
</file>